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DF" w:rsidRDefault="00637783">
      <w:pPr>
        <w:autoSpaceDE w:val="0"/>
        <w:spacing w:line="480" w:lineRule="auto"/>
        <w:ind w:firstLineChars="200" w:firstLine="64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495CDF" w:rsidRDefault="00637783">
      <w:pPr>
        <w:autoSpaceDE w:val="0"/>
        <w:spacing w:line="480" w:lineRule="auto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课程思政的认识、实践与效果评价</w:t>
      </w:r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主讲人：韩宪洲（北京联合大学党委书记）</w:t>
      </w:r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题目一：</w:t>
      </w: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课程思政的认识、实践</w:t>
      </w: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与思考</w:t>
      </w:r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内容：课程思政为什么？课程思政是什么？课程思政怎么干？课程思政怎么看？</w:t>
      </w:r>
    </w:p>
    <w:p w:rsidR="00495CDF" w:rsidRDefault="00637783">
      <w:pPr>
        <w:autoSpaceDE w:val="0"/>
        <w:spacing w:line="480" w:lineRule="auto"/>
        <w:jc w:val="left"/>
        <w:rPr>
          <w:rFonts w:ascii="仿宋_GB2312" w:eastAsia="仿宋_GB2312" w:hAnsi="宋体" w:cs="宋体"/>
          <w:color w:val="2A2A2A"/>
          <w:sz w:val="30"/>
          <w:szCs w:val="30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点击下方网址观看视频</w:t>
      </w:r>
      <w:hyperlink r:id="rId5" w:history="1">
        <w:r>
          <w:rPr>
            <w:rStyle w:val="a5"/>
            <w:rFonts w:ascii="仿宋_GB2312" w:eastAsia="仿宋_GB2312" w:hAnsi="宋体" w:cs="宋体" w:hint="eastAsia"/>
            <w:sz w:val="30"/>
            <w:szCs w:val="30"/>
          </w:rPr>
          <w:t>http://webcast.enetedu.com/webcast/site/vod/play-56e54a0fb9544a3dbd5b0450557bc305</w:t>
        </w:r>
      </w:hyperlink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主讲人：朱月龙（全国模范教师，河北师范大学教授）</w:t>
      </w:r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题目二：深入领会课程思政的内涵，努力使课程思政贯穿于教育教学全过程</w:t>
      </w:r>
    </w:p>
    <w:p w:rsidR="00495CDF" w:rsidRDefault="00637783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内容：课程思政建设的重要性与紧迫性；实现全员全程全方位育人，打好思政教育组合拳；当前课程思政须进行的精神引领；</w:t>
      </w:r>
    </w:p>
    <w:p w:rsidR="00495CDF" w:rsidRDefault="00637783">
      <w:pPr>
        <w:autoSpaceDE w:val="0"/>
        <w:spacing w:line="480" w:lineRule="auto"/>
        <w:jc w:val="left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点击下方网址观看视频</w:t>
      </w:r>
    </w:p>
    <w:p w:rsidR="00495CDF" w:rsidRDefault="00495CDF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hyperlink r:id="rId6" w:history="1">
        <w:r w:rsidR="00637783">
          <w:rPr>
            <w:rStyle w:val="a6"/>
            <w:rFonts w:ascii="仿宋_GB2312" w:eastAsia="仿宋_GB2312" w:hAnsi="宋体" w:cs="宋体" w:hint="eastAsia"/>
            <w:sz w:val="32"/>
            <w:szCs w:val="32"/>
          </w:rPr>
          <w:t>http://webcast.enetedu.com/webcast/site/vod/play-ae61b0f496d24fffa256a8ffd6af118e</w:t>
        </w:r>
      </w:hyperlink>
    </w:p>
    <w:p w:rsidR="00495CDF" w:rsidRDefault="00495CDF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主题二：新时代高校基层教学组织（教研室）建设与教学管理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专题研修班</w:t>
      </w:r>
    </w:p>
    <w:p w:rsidR="00495CDF" w:rsidRDefault="00637783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5271135" cy="4277360"/>
            <wp:effectExtent l="0" t="0" r="12065" b="2540"/>
            <wp:docPr id="6" name="图片 6" descr="QQ截图2020040319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40319285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0"/>
          <w:szCs w:val="30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课程时间：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10-11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日（每天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8:50-12:00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，每天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14:00-17:00</w:t>
      </w:r>
      <w:r>
        <w:rPr>
          <w:rFonts w:ascii="仿宋_GB2312" w:eastAsia="仿宋_GB2312" w:hAnsi="宋体" w:cs="宋体" w:hint="eastAsia"/>
          <w:color w:val="2A2A2A"/>
          <w:sz w:val="30"/>
          <w:szCs w:val="30"/>
        </w:rPr>
        <w:t>）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课程内容安排：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日上午：基层教学组织建设与教学管理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陈庆章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lastRenderedPageBreak/>
        <w:drawing>
          <wp:inline distT="0" distB="0" distL="114300" distR="114300">
            <wp:extent cx="5271770" cy="2223770"/>
            <wp:effectExtent l="0" t="0" r="11430" b="11430"/>
            <wp:docPr id="1" name="图片 1" descr="QQ截图2020040319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4031921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日下午：教育信息化背景下高校教师角色转变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赵洱岽教授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5273040" cy="2134870"/>
            <wp:effectExtent l="0" t="0" r="10160" b="11430"/>
            <wp:docPr id="2" name="图片 2" descr="QQ截图2020040319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40319220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日上午：激发学生学习兴趣，推动课堂教学革命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李贵安教授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5269865" cy="2272665"/>
            <wp:effectExtent l="0" t="0" r="635" b="635"/>
            <wp:docPr id="3" name="图片 3" descr="QQ截图2020040319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40319222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lastRenderedPageBreak/>
        <w:t>4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日下午：从新工科到新文科——一流本科教育建设中的“专业”视角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卢晓东教授</w:t>
      </w:r>
    </w:p>
    <w:p w:rsidR="00495CDF" w:rsidRDefault="00637783">
      <w:pPr>
        <w:autoSpaceDE w:val="0"/>
        <w:spacing w:line="360" w:lineRule="auto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5271770" cy="2131695"/>
            <wp:effectExtent l="0" t="0" r="11430" b="1905"/>
            <wp:docPr id="4" name="图片 4" descr="QQ截图2020040319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40319224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参加本期研修班学习的教师需要在微信公众平台“高校教师网络培训中心”（公众号</w:t>
      </w:r>
      <w:proofErr w:type="spellStart"/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enetedu</w:t>
      </w:r>
      <w:proofErr w:type="spellEnd"/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）上登录后进入学习中心专栏，然后进入个人学习在集中课程报名参加课程学习。</w:t>
      </w:r>
    </w:p>
    <w:p w:rsidR="00495CDF" w:rsidRDefault="00495CDF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kern w:val="0"/>
          <w:sz w:val="32"/>
          <w:szCs w:val="32"/>
        </w:rPr>
        <w:drawing>
          <wp:inline distT="0" distB="0" distL="114300" distR="114300">
            <wp:extent cx="2114550" cy="2476500"/>
            <wp:effectExtent l="0" t="0" r="6350" b="0"/>
            <wp:docPr id="13" name="图片 13" descr="QQ截图2020040320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20040320081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 w:rsidP="0063778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主题三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PPT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美化技巧与实操直播</w:t>
      </w: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赖国雄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华南师范大学网络教育学院设计总监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）</w:t>
      </w:r>
      <w:r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000500" cy="2771140"/>
            <wp:effectExtent l="0" t="0" r="0" b="10160"/>
            <wp:docPr id="9" name="图片 9" descr="QQ截图202004032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40320044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参加培训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课程学习</w:t>
      </w:r>
    </w:p>
    <w:p w:rsidR="00495CDF" w:rsidRDefault="00495CDF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800225" cy="1733550"/>
            <wp:effectExtent l="0" t="0" r="3175" b="6350"/>
            <wp:docPr id="12" name="图片 12" descr="QQ截图202004032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0040320041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495CDF" w:rsidRDefault="00495CDF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sectPr w:rsidR="00495CDF" w:rsidSect="0049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16025E"/>
    <w:rsid w:val="00321D63"/>
    <w:rsid w:val="003D14B2"/>
    <w:rsid w:val="00434417"/>
    <w:rsid w:val="00495CDF"/>
    <w:rsid w:val="006031A9"/>
    <w:rsid w:val="00637783"/>
    <w:rsid w:val="007A2898"/>
    <w:rsid w:val="007A6675"/>
    <w:rsid w:val="007C3AD1"/>
    <w:rsid w:val="008B13A4"/>
    <w:rsid w:val="0094628F"/>
    <w:rsid w:val="00C16588"/>
    <w:rsid w:val="00C32819"/>
    <w:rsid w:val="00CB28DD"/>
    <w:rsid w:val="00CE22CD"/>
    <w:rsid w:val="00D237A6"/>
    <w:rsid w:val="00D62207"/>
    <w:rsid w:val="00E32C63"/>
    <w:rsid w:val="00E3394A"/>
    <w:rsid w:val="00EE45FE"/>
    <w:rsid w:val="00F01624"/>
    <w:rsid w:val="00FA5539"/>
    <w:rsid w:val="0DFA1F99"/>
    <w:rsid w:val="0E2C15A1"/>
    <w:rsid w:val="105B0905"/>
    <w:rsid w:val="1C8F2932"/>
    <w:rsid w:val="1E482378"/>
    <w:rsid w:val="1EC107CE"/>
    <w:rsid w:val="230F1C08"/>
    <w:rsid w:val="27D4096F"/>
    <w:rsid w:val="29130B49"/>
    <w:rsid w:val="2D6B45F8"/>
    <w:rsid w:val="2F8950C2"/>
    <w:rsid w:val="3257165B"/>
    <w:rsid w:val="32C178CE"/>
    <w:rsid w:val="33874B39"/>
    <w:rsid w:val="36C3393A"/>
    <w:rsid w:val="3DA6407E"/>
    <w:rsid w:val="3E1C7C33"/>
    <w:rsid w:val="490A5A1F"/>
    <w:rsid w:val="509468A8"/>
    <w:rsid w:val="53363CFE"/>
    <w:rsid w:val="53C04DF2"/>
    <w:rsid w:val="570230E6"/>
    <w:rsid w:val="5E3D46DA"/>
    <w:rsid w:val="5F934D99"/>
    <w:rsid w:val="65CF4DEE"/>
    <w:rsid w:val="676074E5"/>
    <w:rsid w:val="74E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5CD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495CDF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95CDF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sid w:val="00495CD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ebcast.enetedu.com/webcast/site/vod/play-ae61b0f496d24fffa256a8ffd6af118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ebcast.enetedu.com/webcast/site/vod/play-56e54a0fb9544a3dbd5b0450557bc30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2020-03-09T07:40:00Z</dcterms:created>
  <dcterms:modified xsi:type="dcterms:W3CDTF">2020-04-07T01:23:00Z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